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54.1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Статическое наблюдение, обработка его результатов. Графическое изображение статистических данных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pPr>
              <w:jc w:val="both"/>
              <w:spacing w:after="0" w:line="240" w:lineRule="auto"/>
              <w:rPr>
                <w:sz w:val="24"/>
                <w:szCs w:val="24"/>
              </w:rPr>
            </w:pPr>
            <w:r>
              <w:rPr>
                <w:rFonts w:ascii="Times New Roman" w:hAnsi="Times New Roman" w:cs="Times New Roman"/>
                <w:color w:val="#000000"/>
                <w:sz w:val="24"/>
                <w:szCs w:val="24"/>
              </w:rPr>
              <w:t> Графическое представление статистических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r>
      <w:tr>
        <w:trPr>
          <w:trHeight w:hRule="exact" w:val="845.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интервального рядов динамики.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социально-экономических явлений. Выборочное наблюдение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жилищных условий и социальной инфраструктуры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здоровья и заболеваемости населения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pPr>
              <w:jc w:val="both"/>
              <w:spacing w:after="0" w:line="240" w:lineRule="auto"/>
              <w:rPr>
                <w:sz w:val="24"/>
                <w:szCs w:val="24"/>
              </w:rPr>
            </w:pPr>
            <w:r>
              <w:rPr>
                <w:rFonts w:ascii="Times New Roman" w:hAnsi="Times New Roman" w:cs="Times New Roman"/>
                <w:color w:val="#000000"/>
                <w:sz w:val="24"/>
                <w:szCs w:val="24"/>
              </w:rPr>
              <w:t> 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 Показатели реабилитации.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социально-экономической статистики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программы наблюдения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w:t>
            </w:r>
          </w:p>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статистических показателей в оценке социальной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величин.Расчет степенных, структурных средних величин. Показатели вариации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Средние и предельные ошибки выборки.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и многофакторный корреляционно-регрессионный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движения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1.Статистика численности населения</w:t>
            </w:r>
          </w:p>
          <w:p>
            <w:pPr>
              <w:jc w:val="both"/>
              <w:spacing w:after="0" w:line="240" w:lineRule="auto"/>
              <w:rPr>
                <w:sz w:val="24"/>
                <w:szCs w:val="24"/>
              </w:rPr>
            </w:pPr>
            <w:r>
              <w:rPr>
                <w:rFonts w:ascii="Times New Roman" w:hAnsi="Times New Roman" w:cs="Times New Roman"/>
                <w:color w:val="#000000"/>
                <w:sz w:val="24"/>
                <w:szCs w:val="24"/>
              </w:rPr>
              <w:t> 2.Статистика размещения и состава населения,</w:t>
            </w:r>
          </w:p>
          <w:p>
            <w:pPr>
              <w:jc w:val="both"/>
              <w:spacing w:after="0" w:line="240" w:lineRule="auto"/>
              <w:rPr>
                <w:sz w:val="24"/>
                <w:szCs w:val="24"/>
              </w:rPr>
            </w:pPr>
            <w:r>
              <w:rPr>
                <w:rFonts w:ascii="Times New Roman" w:hAnsi="Times New Roman" w:cs="Times New Roman"/>
                <w:color w:val="#000000"/>
                <w:sz w:val="24"/>
                <w:szCs w:val="24"/>
              </w:rPr>
              <w:t> 3.Статистика естественного движения, миграции воспроизводства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статистики уровня жизни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1.Обобщающие показатели уровня жизни.</w:t>
            </w:r>
          </w:p>
          <w:p>
            <w:pPr>
              <w:jc w:val="both"/>
              <w:spacing w:after="0" w:line="240" w:lineRule="auto"/>
              <w:rPr>
                <w:sz w:val="24"/>
                <w:szCs w:val="24"/>
              </w:rPr>
            </w:pPr>
            <w:r>
              <w:rPr>
                <w:rFonts w:ascii="Times New Roman" w:hAnsi="Times New Roman" w:cs="Times New Roman"/>
                <w:color w:val="#000000"/>
                <w:sz w:val="24"/>
                <w:szCs w:val="24"/>
              </w:rPr>
              <w:t> 2.Показатели развития человеческого потенциала.</w:t>
            </w:r>
          </w:p>
          <w:p>
            <w:pPr>
              <w:jc w:val="both"/>
              <w:spacing w:after="0" w:line="240" w:lineRule="auto"/>
              <w:rPr>
                <w:sz w:val="24"/>
                <w:szCs w:val="24"/>
              </w:rPr>
            </w:pPr>
            <w:r>
              <w:rPr>
                <w:rFonts w:ascii="Times New Roman" w:hAnsi="Times New Roman" w:cs="Times New Roman"/>
                <w:color w:val="#000000"/>
                <w:sz w:val="24"/>
                <w:szCs w:val="24"/>
              </w:rPr>
              <w:t> 3.Показатели и источники данных статистики потребления.</w:t>
            </w:r>
          </w:p>
          <w:p>
            <w:pPr>
              <w:jc w:val="both"/>
              <w:spacing w:after="0" w:line="240" w:lineRule="auto"/>
              <w:rPr>
                <w:sz w:val="24"/>
                <w:szCs w:val="24"/>
              </w:rPr>
            </w:pPr>
            <w:r>
              <w:rPr>
                <w:rFonts w:ascii="Times New Roman" w:hAnsi="Times New Roman" w:cs="Times New Roman"/>
                <w:color w:val="#000000"/>
                <w:sz w:val="24"/>
                <w:szCs w:val="24"/>
              </w:rPr>
              <w:t> 4.Статистические методы изучения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располоагаемого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статистики рынка труда и занятости населения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1.Изучение занятости и безработицы населения.</w:t>
            </w:r>
          </w:p>
          <w:p>
            <w:pPr>
              <w:jc w:val="both"/>
              <w:spacing w:after="0" w:line="240" w:lineRule="auto"/>
              <w:rPr>
                <w:sz w:val="24"/>
                <w:szCs w:val="24"/>
              </w:rPr>
            </w:pPr>
            <w:r>
              <w:rPr>
                <w:rFonts w:ascii="Times New Roman" w:hAnsi="Times New Roman" w:cs="Times New Roman"/>
                <w:color w:val="#000000"/>
                <w:sz w:val="24"/>
                <w:szCs w:val="24"/>
              </w:rPr>
              <w:t> статистическое изучение трудовых ресурсов.</w:t>
            </w:r>
          </w:p>
          <w:p>
            <w:pPr>
              <w:jc w:val="both"/>
              <w:spacing w:after="0" w:line="240" w:lineRule="auto"/>
              <w:rPr>
                <w:sz w:val="24"/>
                <w:szCs w:val="24"/>
              </w:rPr>
            </w:pPr>
            <w:r>
              <w:rPr>
                <w:rFonts w:ascii="Times New Roman" w:hAnsi="Times New Roman" w:cs="Times New Roman"/>
                <w:color w:val="#000000"/>
                <w:sz w:val="24"/>
                <w:szCs w:val="24"/>
              </w:rPr>
              <w:t> 2.Производительность труда и оценка влияния</w:t>
            </w:r>
          </w:p>
          <w:p>
            <w:pPr>
              <w:jc w:val="both"/>
              <w:spacing w:after="0" w:line="240" w:lineRule="auto"/>
              <w:rPr>
                <w:sz w:val="24"/>
                <w:szCs w:val="24"/>
              </w:rPr>
            </w:pPr>
            <w:r>
              <w:rPr>
                <w:rFonts w:ascii="Times New Roman" w:hAnsi="Times New Roman" w:cs="Times New Roman"/>
                <w:color w:val="#000000"/>
                <w:sz w:val="24"/>
                <w:szCs w:val="24"/>
              </w:rPr>
              <w:t> структурных факторов на ее динамику.</w:t>
            </w:r>
          </w:p>
          <w:p>
            <w:pPr>
              <w:jc w:val="both"/>
              <w:spacing w:after="0" w:line="240" w:lineRule="auto"/>
              <w:rPr>
                <w:sz w:val="24"/>
                <w:szCs w:val="24"/>
              </w:rPr>
            </w:pPr>
            <w:r>
              <w:rPr>
                <w:rFonts w:ascii="Times New Roman" w:hAnsi="Times New Roman" w:cs="Times New Roman"/>
                <w:color w:val="#000000"/>
                <w:sz w:val="24"/>
                <w:szCs w:val="24"/>
              </w:rPr>
              <w:t> 3.Характеристика условий труда и производственного травматизма.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пенсионного обеспечения, относительных показателей инвалидности,</w:t>
            </w:r>
          </w:p>
          <w:p>
            <w:pPr>
              <w:jc w:val="both"/>
              <w:spacing w:after="0" w:line="240" w:lineRule="auto"/>
              <w:rPr>
                <w:sz w:val="24"/>
                <w:szCs w:val="24"/>
              </w:rPr>
            </w:pPr>
            <w:r>
              <w:rPr>
                <w:rFonts w:ascii="Times New Roman" w:hAnsi="Times New Roman" w:cs="Times New Roman"/>
                <w:color w:val="#000000"/>
                <w:sz w:val="24"/>
                <w:szCs w:val="24"/>
              </w:rPr>
              <w:t> структуры социальных услуг, социальной поддержки населения. Определение уровеня эффективности социальной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жилищных условий и социальной инфраструктуры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здоровья и заболеваемости населения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изучения общей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инфекционной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важнейших неэпидемических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Показатели изучения госпитализированной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по данным медосмотров.</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с временной утратой трудоспособности и по данным о причинах смерти.</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w:t>
            </w:r>
          </w:p>
          <w:p>
            <w:pPr>
              <w:jc w:val="both"/>
              <w:spacing w:after="0" w:line="240" w:lineRule="auto"/>
              <w:rPr>
                <w:sz w:val="24"/>
                <w:szCs w:val="24"/>
              </w:rPr>
            </w:pPr>
            <w:r>
              <w:rPr>
                <w:rFonts w:ascii="Times New Roman" w:hAnsi="Times New Roman" w:cs="Times New Roman"/>
                <w:color w:val="#000000"/>
                <w:sz w:val="24"/>
                <w:szCs w:val="24"/>
              </w:rPr>
              <w:t> Показатели реабилитации.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характеристики преподавательского персонала, состояние материально-технической базы учебных заведений.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2024-2025_ФГОС3++2024_Бак-ОФО-УП(ДОП)(24)_plx_Социально-экономическая статистика</dc:title>
  <dc:creator>FastReport.NET</dc:creator>
</cp:coreProperties>
</file>